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04" w:rsidRPr="009E3C04" w:rsidRDefault="009E3C04">
      <w:pPr>
        <w:rPr>
          <w:color w:val="FF0000"/>
        </w:rPr>
      </w:pPr>
      <w:r w:rsidRPr="009E3C04">
        <w:rPr>
          <w:color w:val="FF0000"/>
        </w:rPr>
        <w:t>COMPANY LETTERHEAD OR EMAIL</w:t>
      </w:r>
    </w:p>
    <w:p w:rsidR="009E3C04" w:rsidRPr="009E3C04" w:rsidRDefault="009E3C04">
      <w:pPr>
        <w:rPr>
          <w:color w:val="FF0000"/>
        </w:rPr>
      </w:pPr>
      <w:r w:rsidRPr="009E3C04">
        <w:rPr>
          <w:color w:val="FF0000"/>
        </w:rPr>
        <w:t>TO BE SENT TO ALL UK-BASED CHEMICALS AND PARTS SUPPLIERS</w:t>
      </w:r>
    </w:p>
    <w:p w:rsidR="004A057C" w:rsidRPr="009E3C04" w:rsidRDefault="004A057C">
      <w:pPr>
        <w:rPr>
          <w:b/>
        </w:rPr>
      </w:pPr>
    </w:p>
    <w:p w:rsidR="009E3C04" w:rsidRDefault="009E3C04" w:rsidP="007918B5">
      <w:pPr>
        <w:spacing w:line="240" w:lineRule="auto"/>
      </w:pPr>
      <w:r>
        <w:t>Dear Supplier,</w:t>
      </w:r>
    </w:p>
    <w:p w:rsidR="007918B5" w:rsidRPr="007918B5" w:rsidRDefault="007918B5" w:rsidP="007918B5">
      <w:pPr>
        <w:spacing w:line="240" w:lineRule="auto"/>
        <w:rPr>
          <w:b/>
        </w:rPr>
      </w:pPr>
      <w:r w:rsidRPr="009E3C04">
        <w:rPr>
          <w:b/>
        </w:rPr>
        <w:t xml:space="preserve">Chemicals regulations in </w:t>
      </w:r>
      <w:r>
        <w:rPr>
          <w:b/>
        </w:rPr>
        <w:t>the event of a “no deal” Brexit</w:t>
      </w:r>
    </w:p>
    <w:p w:rsidR="0007293C" w:rsidRPr="007918B5" w:rsidRDefault="00B8706F" w:rsidP="007918B5">
      <w:pPr>
        <w:spacing w:line="240" w:lineRule="auto"/>
      </w:pPr>
      <w:r w:rsidRPr="007918B5">
        <w:t>In light of the current uncertainty concerning the UK’s withdrawal from the EU, we wish</w:t>
      </w:r>
      <w:r w:rsidR="00EE2E27" w:rsidRPr="007918B5">
        <w:t xml:space="preserve"> to draw your attention to the Technical Notices</w:t>
      </w:r>
      <w:r w:rsidR="004A057C" w:rsidRPr="007918B5">
        <w:rPr>
          <w:rStyle w:val="EndnoteReference"/>
        </w:rPr>
        <w:endnoteReference w:id="1"/>
      </w:r>
      <w:r w:rsidRPr="007918B5">
        <w:rPr>
          <w:vertAlign w:val="superscript"/>
        </w:rPr>
        <w:t>,</w:t>
      </w:r>
      <w:r w:rsidRPr="007918B5">
        <w:t xml:space="preserve"> </w:t>
      </w:r>
      <w:r w:rsidR="004A057C" w:rsidRPr="007918B5">
        <w:rPr>
          <w:rStyle w:val="EndnoteReference"/>
        </w:rPr>
        <w:endnoteReference w:id="2"/>
      </w:r>
      <w:r w:rsidR="00EE2E27" w:rsidRPr="007918B5">
        <w:t xml:space="preserve"> that t</w:t>
      </w:r>
      <w:r w:rsidR="009E3C04" w:rsidRPr="007918B5">
        <w:t xml:space="preserve">he UK government has published </w:t>
      </w:r>
      <w:r w:rsidR="00EE2E27" w:rsidRPr="007918B5">
        <w:t xml:space="preserve">to explain </w:t>
      </w:r>
      <w:r w:rsidR="009E3C04" w:rsidRPr="007918B5">
        <w:t>how businesses producing, registering, importing or exporting chemicals would be affected</w:t>
      </w:r>
      <w:r w:rsidR="0007293C" w:rsidRPr="007918B5">
        <w:t xml:space="preserve">, and the actions they will need to take to maintain continuity of supplies, </w:t>
      </w:r>
      <w:r w:rsidR="009E3C04" w:rsidRPr="007918B5">
        <w:t>if the UK leaves the EU on 29 March 2019 with no deal</w:t>
      </w:r>
      <w:r w:rsidR="0007293C" w:rsidRPr="007918B5">
        <w:t>.</w:t>
      </w:r>
    </w:p>
    <w:p w:rsidR="00403FC1" w:rsidRPr="007918B5" w:rsidRDefault="00403FC1" w:rsidP="007918B5">
      <w:pPr>
        <w:spacing w:line="240" w:lineRule="auto"/>
      </w:pPr>
      <w:r w:rsidRPr="007918B5">
        <w:t xml:space="preserve">In general terms, the UK government plans to copy </w:t>
      </w:r>
      <w:r w:rsidR="00B8706F" w:rsidRPr="007918B5">
        <w:t xml:space="preserve">the </w:t>
      </w:r>
      <w:r w:rsidRPr="007918B5">
        <w:t xml:space="preserve">existing </w:t>
      </w:r>
      <w:r w:rsidR="00B8706F" w:rsidRPr="007918B5">
        <w:t xml:space="preserve">EU </w:t>
      </w:r>
      <w:r w:rsidRPr="007918B5">
        <w:t>REACH Regulation</w:t>
      </w:r>
      <w:r w:rsidR="004A057C" w:rsidRPr="007918B5">
        <w:rPr>
          <w:rStyle w:val="EndnoteReference"/>
        </w:rPr>
        <w:endnoteReference w:id="3"/>
      </w:r>
      <w:r w:rsidRPr="007918B5">
        <w:t xml:space="preserve"> and other European Union chemicals regulations into UK law, which could create new requirements for some companies.  </w:t>
      </w:r>
      <w:r w:rsidR="008F5E4B" w:rsidRPr="007918B5">
        <w:t>As well as setting out the framework for UK REACH after the UK leaves the EU without a deal, t</w:t>
      </w:r>
      <w:r w:rsidRPr="007918B5">
        <w:t xml:space="preserve">he Technical Notices </w:t>
      </w:r>
      <w:r w:rsidR="008F5E4B" w:rsidRPr="007918B5">
        <w:t>also include</w:t>
      </w:r>
      <w:r w:rsidRPr="007918B5">
        <w:t xml:space="preserve"> </w:t>
      </w:r>
      <w:r w:rsidR="008F5E4B" w:rsidRPr="007918B5">
        <w:t xml:space="preserve">the </w:t>
      </w:r>
      <w:r w:rsidRPr="007918B5">
        <w:t>actions that companies should take in the following scenarios</w:t>
      </w:r>
      <w:r w:rsidR="008C0A87" w:rsidRPr="007918B5">
        <w:t>:</w:t>
      </w:r>
    </w:p>
    <w:p w:rsidR="00403FC1" w:rsidRPr="007918B5" w:rsidRDefault="00403FC1" w:rsidP="007918B5">
      <w:pPr>
        <w:pStyle w:val="ListParagraph"/>
        <w:numPr>
          <w:ilvl w:val="0"/>
          <w:numId w:val="2"/>
        </w:numPr>
        <w:spacing w:line="240" w:lineRule="auto"/>
      </w:pPr>
      <w:r w:rsidRPr="007918B5">
        <w:t>UK-based EU REACH registration holder wishing to maintain UK market access</w:t>
      </w:r>
      <w:r w:rsidR="008F5E4B" w:rsidRPr="007918B5">
        <w:t>;</w:t>
      </w:r>
    </w:p>
    <w:p w:rsidR="00403FC1" w:rsidRPr="007918B5" w:rsidRDefault="00403FC1" w:rsidP="007918B5">
      <w:pPr>
        <w:pStyle w:val="ListParagraph"/>
        <w:numPr>
          <w:ilvl w:val="0"/>
          <w:numId w:val="2"/>
        </w:numPr>
        <w:spacing w:line="240" w:lineRule="auto"/>
      </w:pPr>
      <w:r w:rsidRPr="007918B5">
        <w:t>UK-based downstream user or a distributor of a</w:t>
      </w:r>
      <w:r w:rsidR="008F5E4B" w:rsidRPr="007918B5">
        <w:t xml:space="preserve">n EU REACH registered chemical </w:t>
      </w:r>
      <w:r w:rsidRPr="007918B5">
        <w:t>wish</w:t>
      </w:r>
      <w:r w:rsidR="008F5E4B" w:rsidRPr="007918B5">
        <w:t>ing</w:t>
      </w:r>
      <w:r w:rsidRPr="007918B5">
        <w:t xml:space="preserve"> to maintain UK market access</w:t>
      </w:r>
      <w:r w:rsidR="008F5E4B" w:rsidRPr="007918B5">
        <w:t>;</w:t>
      </w:r>
    </w:p>
    <w:p w:rsidR="00403FC1" w:rsidRPr="007918B5" w:rsidRDefault="00403FC1" w:rsidP="007918B5">
      <w:pPr>
        <w:pStyle w:val="ListParagraph"/>
        <w:numPr>
          <w:ilvl w:val="0"/>
          <w:numId w:val="2"/>
        </w:numPr>
        <w:spacing w:line="240" w:lineRule="auto"/>
      </w:pPr>
      <w:r w:rsidRPr="007918B5">
        <w:t>UK importer of chemicals from outside the EU/EEA, or rely</w:t>
      </w:r>
      <w:r w:rsidR="008F5E4B" w:rsidRPr="007918B5">
        <w:t>ing</w:t>
      </w:r>
      <w:r w:rsidRPr="007918B5">
        <w:t xml:space="preserve"> on a UK importer for supply from outside the EU/EEA, and wish</w:t>
      </w:r>
      <w:r w:rsidR="008F5E4B" w:rsidRPr="007918B5">
        <w:t>ing</w:t>
      </w:r>
      <w:r w:rsidRPr="007918B5">
        <w:t xml:space="preserve"> to maintain EU/EEA market access</w:t>
      </w:r>
      <w:r w:rsidR="008F5E4B" w:rsidRPr="007918B5">
        <w:t>;</w:t>
      </w:r>
    </w:p>
    <w:p w:rsidR="00403FC1" w:rsidRPr="007918B5" w:rsidRDefault="00403FC1" w:rsidP="007918B5">
      <w:pPr>
        <w:pStyle w:val="ListParagraph"/>
        <w:numPr>
          <w:ilvl w:val="0"/>
          <w:numId w:val="2"/>
        </w:numPr>
        <w:spacing w:line="240" w:lineRule="auto"/>
      </w:pPr>
      <w:r w:rsidRPr="007918B5">
        <w:t>UK-based REACH authorisation holder wishing to maintain use or supply for a use in the UK</w:t>
      </w:r>
      <w:r w:rsidR="008F5E4B" w:rsidRPr="007918B5">
        <w:t>;</w:t>
      </w:r>
    </w:p>
    <w:p w:rsidR="00403FC1" w:rsidRPr="007918B5" w:rsidRDefault="00403FC1" w:rsidP="007918B5">
      <w:pPr>
        <w:pStyle w:val="ListParagraph"/>
        <w:numPr>
          <w:ilvl w:val="0"/>
          <w:numId w:val="2"/>
        </w:numPr>
        <w:spacing w:line="240" w:lineRule="auto"/>
      </w:pPr>
      <w:r w:rsidRPr="007918B5">
        <w:t>UK downstream user of a REACH authorisation held by an EU/EEA-based company, wishing to maintain use or supply for a use in the UK</w:t>
      </w:r>
      <w:r w:rsidR="008F5E4B" w:rsidRPr="007918B5">
        <w:t>;</w:t>
      </w:r>
    </w:p>
    <w:p w:rsidR="00403FC1" w:rsidRPr="007918B5" w:rsidRDefault="008F5E4B" w:rsidP="007918B5">
      <w:pPr>
        <w:pStyle w:val="ListParagraph"/>
        <w:numPr>
          <w:ilvl w:val="0"/>
          <w:numId w:val="2"/>
        </w:numPr>
        <w:spacing w:line="240" w:lineRule="auto"/>
      </w:pPr>
      <w:r w:rsidRPr="007918B5">
        <w:t>UK com</w:t>
      </w:r>
      <w:bookmarkStart w:id="0" w:name="_GoBack"/>
      <w:bookmarkEnd w:id="0"/>
      <w:r w:rsidRPr="007918B5">
        <w:t xml:space="preserve">pany </w:t>
      </w:r>
      <w:r w:rsidR="00403FC1" w:rsidRPr="007918B5">
        <w:t>awaiting an ECHA or EU Commission decision</w:t>
      </w:r>
      <w:r w:rsidRPr="007918B5">
        <w:t>.</w:t>
      </w:r>
    </w:p>
    <w:p w:rsidR="00403FC1" w:rsidRPr="007918B5" w:rsidRDefault="006C27F3" w:rsidP="007918B5">
      <w:pPr>
        <w:spacing w:line="240" w:lineRule="auto"/>
      </w:pPr>
      <w:r w:rsidRPr="007918B5">
        <w:t>In order to protect ongoing business, w</w:t>
      </w:r>
      <w:r w:rsidR="00EE2E27" w:rsidRPr="007918B5">
        <w:t xml:space="preserve">e </w:t>
      </w:r>
      <w:r w:rsidR="00403FC1" w:rsidRPr="007918B5">
        <w:t xml:space="preserve">strongly </w:t>
      </w:r>
      <w:r w:rsidRPr="007918B5">
        <w:t xml:space="preserve">urge </w:t>
      </w:r>
      <w:r w:rsidR="00403FC1" w:rsidRPr="007918B5">
        <w:t>you to do the following:</w:t>
      </w:r>
    </w:p>
    <w:p w:rsidR="00403FC1" w:rsidRPr="007918B5" w:rsidRDefault="006C27F3" w:rsidP="007918B5">
      <w:pPr>
        <w:pStyle w:val="ListParagraph"/>
        <w:numPr>
          <w:ilvl w:val="0"/>
          <w:numId w:val="1"/>
        </w:numPr>
        <w:spacing w:line="240" w:lineRule="auto"/>
      </w:pPr>
      <w:r w:rsidRPr="007918B5">
        <w:t xml:space="preserve">Study </w:t>
      </w:r>
      <w:r w:rsidR="00403FC1" w:rsidRPr="007918B5">
        <w:t xml:space="preserve">the Technical Notices and </w:t>
      </w:r>
      <w:r w:rsidRPr="007918B5">
        <w:t xml:space="preserve">ensure that you </w:t>
      </w:r>
      <w:r w:rsidR="00403FC1" w:rsidRPr="007918B5">
        <w:t>understand the scenarios and actions that apply to your business.</w:t>
      </w:r>
    </w:p>
    <w:p w:rsidR="00403FC1" w:rsidRPr="007918B5" w:rsidRDefault="00403FC1" w:rsidP="007918B5">
      <w:pPr>
        <w:pStyle w:val="ListParagraph"/>
        <w:numPr>
          <w:ilvl w:val="0"/>
          <w:numId w:val="1"/>
        </w:numPr>
        <w:spacing w:line="240" w:lineRule="auto"/>
      </w:pPr>
      <w:r w:rsidRPr="007918B5">
        <w:t>Forward this letter to your suppliers, so that this same message is passed consistently along the supply chain.</w:t>
      </w:r>
    </w:p>
    <w:p w:rsidR="00403FC1" w:rsidRPr="007918B5" w:rsidRDefault="00601CFE" w:rsidP="007918B5">
      <w:pPr>
        <w:pStyle w:val="ListParagraph"/>
        <w:numPr>
          <w:ilvl w:val="0"/>
          <w:numId w:val="1"/>
        </w:numPr>
        <w:spacing w:line="240" w:lineRule="auto"/>
      </w:pPr>
      <w:r w:rsidRPr="007918B5">
        <w:t>T</w:t>
      </w:r>
      <w:r w:rsidR="00403FC1" w:rsidRPr="007918B5">
        <w:t xml:space="preserve">ake </w:t>
      </w:r>
      <w:r w:rsidRPr="007918B5">
        <w:t xml:space="preserve">the </w:t>
      </w:r>
      <w:r w:rsidR="00403FC1" w:rsidRPr="007918B5">
        <w:t xml:space="preserve">steps appropriate to your business and your regulatory </w:t>
      </w:r>
      <w:r w:rsidR="006C27F3" w:rsidRPr="007918B5">
        <w:t>responsibilities</w:t>
      </w:r>
      <w:r w:rsidRPr="007918B5">
        <w:t xml:space="preserve"> and obligations</w:t>
      </w:r>
      <w:r w:rsidR="00403FC1" w:rsidRPr="007918B5">
        <w:t>.</w:t>
      </w:r>
    </w:p>
    <w:p w:rsidR="006C27F3" w:rsidRPr="007918B5" w:rsidRDefault="006C27F3" w:rsidP="007918B5">
      <w:pPr>
        <w:spacing w:line="240" w:lineRule="auto"/>
      </w:pPr>
      <w:r w:rsidRPr="007918B5">
        <w:t>In addition, companies wishing to maintain EU/EEA market access will need to take specific actions, as set out in the European Chemicals Agency web pages (</w:t>
      </w:r>
      <w:hyperlink r:id="rId8" w:history="1">
        <w:r w:rsidR="007918B5" w:rsidRPr="00B73024">
          <w:rPr>
            <w:rStyle w:val="Hyperlink"/>
          </w:rPr>
          <w:t>https://echa.europa.eu/uk-withdrawal-from-the-eu</w:t>
        </w:r>
      </w:hyperlink>
      <w:r w:rsidRPr="007918B5">
        <w:t>).</w:t>
      </w:r>
    </w:p>
    <w:p w:rsidR="007A0532" w:rsidRDefault="007A0532" w:rsidP="007918B5">
      <w:pPr>
        <w:spacing w:line="240" w:lineRule="auto"/>
      </w:pPr>
      <w:r w:rsidRPr="007A0532">
        <w:t xml:space="preserve">If you are a member of the UK Society of Motor Manufacturers and Traders (SMMT), you can access SMMT’s Brexit readiness programme for further advice. Information can be found </w:t>
      </w:r>
      <w:proofErr w:type="gramStart"/>
      <w:r w:rsidRPr="007A0532">
        <w:t>at:</w:t>
      </w:r>
      <w:proofErr w:type="gramEnd"/>
      <w:r w:rsidRPr="007A0532">
        <w:t xml:space="preserve"> </w:t>
      </w:r>
      <w:hyperlink r:id="rId9" w:history="1">
        <w:r w:rsidRPr="00F87B59">
          <w:rPr>
            <w:rStyle w:val="Hyperlink"/>
          </w:rPr>
          <w:t>https://www.smmt.co.uk/member-services/brexit-readiness-programme/</w:t>
        </w:r>
      </w:hyperlink>
      <w:r w:rsidRPr="007A0532">
        <w:t>.</w:t>
      </w:r>
    </w:p>
    <w:p w:rsidR="008F5E4B" w:rsidRPr="007918B5" w:rsidRDefault="008F5E4B" w:rsidP="007918B5">
      <w:pPr>
        <w:spacing w:line="240" w:lineRule="auto"/>
      </w:pPr>
      <w:r w:rsidRPr="007918B5">
        <w:t xml:space="preserve">In case of questions, please contact XXXXXX (tel. XXXXXXXX; email </w:t>
      </w:r>
      <w:hyperlink r:id="rId10" w:history="1">
        <w:r w:rsidR="008C0A87" w:rsidRPr="007918B5">
          <w:rPr>
            <w:rStyle w:val="Hyperlink"/>
            <w:color w:val="auto"/>
          </w:rPr>
          <w:t>xxxxxxxx@xxxxxxxx.xxx</w:t>
        </w:r>
      </w:hyperlink>
      <w:r w:rsidRPr="007918B5">
        <w:t>).</w:t>
      </w:r>
    </w:p>
    <w:p w:rsidR="00655388" w:rsidRPr="007918B5" w:rsidRDefault="00655388" w:rsidP="007918B5">
      <w:pPr>
        <w:spacing w:line="240" w:lineRule="auto"/>
      </w:pPr>
      <w:r w:rsidRPr="007918B5">
        <w:t>Sincerely,</w:t>
      </w:r>
    </w:p>
    <w:p w:rsidR="009E3C04" w:rsidRPr="007918B5" w:rsidRDefault="00655388">
      <w:r w:rsidRPr="007918B5">
        <w:t>CCCCCC</w:t>
      </w:r>
    </w:p>
    <w:sectPr w:rsidR="009E3C04" w:rsidRPr="007918B5" w:rsidSect="004A057C">
      <w:endnotePr>
        <w:numFmt w:val="decimal"/>
      </w:end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1B2" w:rsidRDefault="00B521B2" w:rsidP="004A057C">
      <w:pPr>
        <w:spacing w:after="0" w:line="240" w:lineRule="auto"/>
      </w:pPr>
      <w:r>
        <w:separator/>
      </w:r>
    </w:p>
  </w:endnote>
  <w:endnote w:type="continuationSeparator" w:id="0">
    <w:p w:rsidR="00B521B2" w:rsidRDefault="00B521B2" w:rsidP="004A057C">
      <w:pPr>
        <w:spacing w:after="0" w:line="240" w:lineRule="auto"/>
      </w:pPr>
      <w:r>
        <w:continuationSeparator/>
      </w:r>
    </w:p>
  </w:endnote>
  <w:endnote w:id="1">
    <w:p w:rsidR="004A057C" w:rsidRDefault="004A057C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" w:history="1">
        <w:r w:rsidRPr="006B32A1">
          <w:rPr>
            <w:rStyle w:val="Hyperlink"/>
          </w:rPr>
          <w:t>https://www.gov.uk/government/publications/regulating-chemicals-reach-if-theres-no-brexit-deal/regulating-chemicals-reach-if-theres-no-brexit-deal</w:t>
        </w:r>
      </w:hyperlink>
    </w:p>
  </w:endnote>
  <w:endnote w:id="2">
    <w:p w:rsidR="004A057C" w:rsidRDefault="004A057C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2" w:history="1">
        <w:r w:rsidRPr="006B32A1">
          <w:rPr>
            <w:rStyle w:val="Hyperlink"/>
          </w:rPr>
          <w:t>http://www.hse.gov.uk/brexit/uk-reach-additional-guidance.pdf</w:t>
        </w:r>
      </w:hyperlink>
    </w:p>
  </w:endnote>
  <w:endnote w:id="3">
    <w:p w:rsidR="004A057C" w:rsidRDefault="004A057C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3" w:history="1">
        <w:r w:rsidRPr="006B32A1">
          <w:rPr>
            <w:rStyle w:val="Hyperlink"/>
          </w:rPr>
          <w:t>https://echa.europa.eu/regulations/reach/understanding-reach</w:t>
        </w:r>
      </w:hyperlink>
    </w:p>
    <w:p w:rsidR="004A057C" w:rsidRDefault="004A057C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1B2" w:rsidRDefault="00B521B2" w:rsidP="004A057C">
      <w:pPr>
        <w:spacing w:after="0" w:line="240" w:lineRule="auto"/>
      </w:pPr>
      <w:r>
        <w:separator/>
      </w:r>
    </w:p>
  </w:footnote>
  <w:footnote w:type="continuationSeparator" w:id="0">
    <w:p w:rsidR="00B521B2" w:rsidRDefault="00B521B2" w:rsidP="004A0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4EB"/>
    <w:multiLevelType w:val="hybridMultilevel"/>
    <w:tmpl w:val="190AE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145E6"/>
    <w:multiLevelType w:val="hybridMultilevel"/>
    <w:tmpl w:val="4C188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22176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098E034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A3997"/>
    <w:multiLevelType w:val="hybridMultilevel"/>
    <w:tmpl w:val="4C747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2C75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2EEF"/>
    <w:multiLevelType w:val="hybridMultilevel"/>
    <w:tmpl w:val="63147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36F00"/>
    <w:multiLevelType w:val="hybridMultilevel"/>
    <w:tmpl w:val="D0249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F0C9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03E0E"/>
    <w:multiLevelType w:val="hybridMultilevel"/>
    <w:tmpl w:val="440E3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DEE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C02EF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9F3E827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7D"/>
    <w:rsid w:val="00006325"/>
    <w:rsid w:val="0007293C"/>
    <w:rsid w:val="00082F50"/>
    <w:rsid w:val="000B4FC5"/>
    <w:rsid w:val="001518F8"/>
    <w:rsid w:val="0018033A"/>
    <w:rsid w:val="00191F58"/>
    <w:rsid w:val="001F3ED1"/>
    <w:rsid w:val="002A6E63"/>
    <w:rsid w:val="002E7ED9"/>
    <w:rsid w:val="003A56F8"/>
    <w:rsid w:val="00403FC1"/>
    <w:rsid w:val="004A057C"/>
    <w:rsid w:val="00537D5A"/>
    <w:rsid w:val="00601CFE"/>
    <w:rsid w:val="0065157D"/>
    <w:rsid w:val="00655388"/>
    <w:rsid w:val="00677595"/>
    <w:rsid w:val="006C27F3"/>
    <w:rsid w:val="007918B5"/>
    <w:rsid w:val="007A0532"/>
    <w:rsid w:val="008020FF"/>
    <w:rsid w:val="00872544"/>
    <w:rsid w:val="008C0A87"/>
    <w:rsid w:val="008F5E4B"/>
    <w:rsid w:val="009E3C04"/>
    <w:rsid w:val="00A2119A"/>
    <w:rsid w:val="00B326E1"/>
    <w:rsid w:val="00B36DC7"/>
    <w:rsid w:val="00B521B2"/>
    <w:rsid w:val="00B8706F"/>
    <w:rsid w:val="00BE2463"/>
    <w:rsid w:val="00D13217"/>
    <w:rsid w:val="00E210ED"/>
    <w:rsid w:val="00EE2E27"/>
    <w:rsid w:val="00F8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5D86"/>
  <w15:chartTrackingRefBased/>
  <w15:docId w15:val="{EA7DC615-EC92-46D6-A46A-DA495B3C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F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A87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05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057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05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05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05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uk-withdrawal-from-the-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xxxxxxx@xxxxxxxx.x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mt.co.uk/member-services/brexit-readiness-programme/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ha.europa.eu/regulations/reach/understanding-reach" TargetMode="External"/><Relationship Id="rId2" Type="http://schemas.openxmlformats.org/officeDocument/2006/relationships/hyperlink" Target="http://www.hse.gov.uk/brexit/uk-reach-additional-guidance.pdf" TargetMode="External"/><Relationship Id="rId1" Type="http://schemas.openxmlformats.org/officeDocument/2006/relationships/hyperlink" Target="https://www.gov.uk/government/publications/regulating-chemicals-reach-if-theres-no-brexit-deal/regulating-chemicals-reach-if-theres-no-brexit-d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FF8DC-FE3D-47E1-B083-4E1E4035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Jaguar Land Rover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Swindell, Jonathan (J.)</dc:creator>
  <cp:keywords/>
  <dc:description/>
  <cp:lastModifiedBy>Michelle Gardner</cp:lastModifiedBy>
  <cp:revision>7</cp:revision>
  <dcterms:created xsi:type="dcterms:W3CDTF">2018-12-19T10:27:00Z</dcterms:created>
  <dcterms:modified xsi:type="dcterms:W3CDTF">2018-12-20T10:43:00Z</dcterms:modified>
</cp:coreProperties>
</file>